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40040" w14:textId="77777777" w:rsidR="002B526E" w:rsidRPr="004124A3" w:rsidRDefault="003103E2" w:rsidP="003103E2">
      <w:pPr>
        <w:jc w:val="center"/>
        <w:rPr>
          <w:rFonts w:ascii="华文中宋" w:eastAsia="华文中宋" w:hAnsi="华文中宋"/>
          <w:sz w:val="44"/>
          <w:szCs w:val="44"/>
        </w:rPr>
      </w:pPr>
      <w:r w:rsidRPr="004124A3">
        <w:rPr>
          <w:rFonts w:ascii="华文中宋" w:eastAsia="华文中宋" w:hAnsi="华文中宋" w:hint="eastAsia"/>
          <w:sz w:val="44"/>
          <w:szCs w:val="44"/>
        </w:rPr>
        <w:t>把党建和思政工</w:t>
      </w:r>
      <w:proofErr w:type="gramStart"/>
      <w:r w:rsidRPr="004124A3">
        <w:rPr>
          <w:rFonts w:ascii="华文中宋" w:eastAsia="华文中宋" w:hAnsi="华文中宋" w:hint="eastAsia"/>
          <w:sz w:val="44"/>
          <w:szCs w:val="44"/>
        </w:rPr>
        <w:t>作优势</w:t>
      </w:r>
      <w:proofErr w:type="gramEnd"/>
      <w:r w:rsidRPr="004124A3">
        <w:rPr>
          <w:rFonts w:ascii="华文中宋" w:eastAsia="华文中宋" w:hAnsi="华文中宋" w:hint="eastAsia"/>
          <w:sz w:val="44"/>
          <w:szCs w:val="44"/>
        </w:rPr>
        <w:t>不断转化为</w:t>
      </w:r>
    </w:p>
    <w:p w14:paraId="0251B4CA" w14:textId="160A7224" w:rsidR="003103E2" w:rsidRPr="004124A3" w:rsidRDefault="003103E2" w:rsidP="003103E2">
      <w:pPr>
        <w:jc w:val="center"/>
        <w:rPr>
          <w:rFonts w:ascii="华文中宋" w:eastAsia="华文中宋" w:hAnsi="华文中宋"/>
          <w:sz w:val="44"/>
          <w:szCs w:val="44"/>
        </w:rPr>
      </w:pPr>
      <w:r w:rsidRPr="004124A3">
        <w:rPr>
          <w:rFonts w:ascii="华文中宋" w:eastAsia="华文中宋" w:hAnsi="华文中宋" w:hint="eastAsia"/>
          <w:sz w:val="44"/>
          <w:szCs w:val="44"/>
        </w:rPr>
        <w:t>高校治理效能</w:t>
      </w:r>
    </w:p>
    <w:p w14:paraId="679C1068" w14:textId="55C663C4" w:rsidR="003103E2" w:rsidRPr="004124A3" w:rsidRDefault="00FA522C" w:rsidP="002B526E">
      <w:pPr>
        <w:jc w:val="center"/>
        <w:rPr>
          <w:rFonts w:ascii="宋体" w:eastAsia="宋体" w:hAnsi="宋体"/>
          <w:sz w:val="32"/>
          <w:szCs w:val="32"/>
        </w:rPr>
      </w:pPr>
      <w:r>
        <w:rPr>
          <w:rFonts w:ascii="宋体" w:eastAsia="宋体" w:hAnsi="宋体" w:hint="eastAsia"/>
          <w:sz w:val="32"/>
          <w:szCs w:val="32"/>
        </w:rPr>
        <w:t>（</w:t>
      </w:r>
      <w:r w:rsidR="003103E2" w:rsidRPr="004124A3">
        <w:rPr>
          <w:rFonts w:ascii="宋体" w:eastAsia="宋体" w:hAnsi="宋体" w:hint="eastAsia"/>
          <w:sz w:val="32"/>
          <w:szCs w:val="32"/>
        </w:rPr>
        <w:t>2020年</w:t>
      </w:r>
      <w:r w:rsidR="002B526E" w:rsidRPr="004124A3">
        <w:rPr>
          <w:rFonts w:ascii="宋体" w:eastAsia="宋体" w:hAnsi="宋体" w:hint="eastAsia"/>
          <w:sz w:val="32"/>
          <w:szCs w:val="32"/>
        </w:rPr>
        <w:t>2</w:t>
      </w:r>
      <w:r w:rsidR="003103E2" w:rsidRPr="004124A3">
        <w:rPr>
          <w:rFonts w:ascii="宋体" w:eastAsia="宋体" w:hAnsi="宋体" w:hint="eastAsia"/>
          <w:sz w:val="32"/>
          <w:szCs w:val="32"/>
        </w:rPr>
        <w:t>月10</w:t>
      </w:r>
      <w:r w:rsidR="002B526E" w:rsidRPr="004124A3">
        <w:rPr>
          <w:rFonts w:ascii="宋体" w:eastAsia="宋体" w:hAnsi="宋体" w:hint="eastAsia"/>
          <w:sz w:val="32"/>
          <w:szCs w:val="32"/>
        </w:rPr>
        <w:t>日</w:t>
      </w:r>
      <w:r>
        <w:rPr>
          <w:rFonts w:ascii="宋体" w:eastAsia="宋体" w:hAnsi="宋体" w:hint="eastAsia"/>
          <w:sz w:val="32"/>
          <w:szCs w:val="32"/>
        </w:rPr>
        <w:t>）</w:t>
      </w:r>
      <w:bookmarkStart w:id="0" w:name="_GoBack"/>
      <w:bookmarkEnd w:id="0"/>
    </w:p>
    <w:p w14:paraId="19A53BF1" w14:textId="535F1912" w:rsidR="002254AB" w:rsidRPr="004124A3" w:rsidRDefault="003103E2" w:rsidP="003103E2">
      <w:pPr>
        <w:jc w:val="center"/>
        <w:rPr>
          <w:rFonts w:ascii="宋体" w:eastAsia="宋体" w:hAnsi="宋体"/>
          <w:sz w:val="32"/>
          <w:szCs w:val="32"/>
        </w:rPr>
      </w:pPr>
      <w:r w:rsidRPr="004124A3">
        <w:rPr>
          <w:rFonts w:ascii="宋体" w:eastAsia="宋体" w:hAnsi="宋体" w:hint="eastAsia"/>
          <w:sz w:val="32"/>
          <w:szCs w:val="32"/>
        </w:rPr>
        <w:t>来源：中国教育报作者：魏士强</w:t>
      </w:r>
    </w:p>
    <w:p w14:paraId="676F7E16" w14:textId="77777777" w:rsidR="003103E2" w:rsidRPr="004124A3" w:rsidRDefault="003103E2" w:rsidP="004124A3">
      <w:pPr>
        <w:widowControl/>
        <w:spacing w:beforeLines="50" w:before="156" w:afterLines="50" w:after="156"/>
        <w:ind w:firstLineChars="200" w:firstLine="640"/>
        <w:jc w:val="left"/>
        <w:rPr>
          <w:rFonts w:ascii="宋体" w:eastAsia="宋体" w:hAnsi="宋体" w:cs="宋体"/>
          <w:color w:val="262626"/>
          <w:kern w:val="0"/>
          <w:sz w:val="32"/>
          <w:szCs w:val="32"/>
        </w:rPr>
      </w:pPr>
      <w:r w:rsidRPr="004124A3">
        <w:rPr>
          <w:rFonts w:ascii="宋体" w:eastAsia="宋体" w:hAnsi="宋体" w:cs="宋体" w:hint="eastAsia"/>
          <w:color w:val="262626"/>
          <w:kern w:val="0"/>
          <w:sz w:val="32"/>
          <w:szCs w:val="32"/>
        </w:rPr>
        <w:t>党的十九届四中全会是我们党站在“两个一百年”奋斗目标的历史交汇点上，站在新时代坚持和发展中国特色社会主义的全局和战略高度召开的一次具有开创性、里程碑、总宣言意义的重要会议。</w:t>
      </w:r>
    </w:p>
    <w:p w14:paraId="3B450861" w14:textId="77777777" w:rsidR="003103E2" w:rsidRPr="004124A3" w:rsidRDefault="003103E2" w:rsidP="004124A3">
      <w:pPr>
        <w:widowControl/>
        <w:spacing w:beforeLines="50" w:before="156" w:afterLines="50" w:after="156"/>
        <w:ind w:firstLineChars="200" w:firstLine="640"/>
        <w:jc w:val="left"/>
        <w:rPr>
          <w:rFonts w:ascii="宋体" w:eastAsia="宋体" w:hAnsi="宋体" w:cs="宋体"/>
          <w:color w:val="262626"/>
          <w:kern w:val="0"/>
          <w:sz w:val="32"/>
          <w:szCs w:val="32"/>
        </w:rPr>
      </w:pPr>
      <w:r w:rsidRPr="004124A3">
        <w:rPr>
          <w:rFonts w:ascii="宋体" w:eastAsia="宋体" w:hAnsi="宋体" w:cs="宋体" w:hint="eastAsia"/>
          <w:color w:val="262626"/>
          <w:kern w:val="0"/>
          <w:sz w:val="32"/>
          <w:szCs w:val="32"/>
        </w:rPr>
        <w:t>高等教育肩负着“四个服务”的重大任务，只有充分发挥党建和思想政治工作优势，把牢正确方向、确保行稳致远，才能源源不断地为坚持和完善中国特色社会主义制度、推进国家治理体系和治理能力现代化提供人才智力支撑，注入精神思想动力。当前和今后一个时期，教育部思想政治工作司将按照党中央统一部署和部党组具体安排，以“学、思、讲、干”四字</w:t>
      </w:r>
      <w:proofErr w:type="gramStart"/>
      <w:r w:rsidRPr="004124A3">
        <w:rPr>
          <w:rFonts w:ascii="宋体" w:eastAsia="宋体" w:hAnsi="宋体" w:cs="宋体" w:hint="eastAsia"/>
          <w:color w:val="262626"/>
          <w:kern w:val="0"/>
          <w:sz w:val="32"/>
          <w:szCs w:val="32"/>
        </w:rPr>
        <w:t>诀</w:t>
      </w:r>
      <w:proofErr w:type="gramEnd"/>
      <w:r w:rsidRPr="004124A3">
        <w:rPr>
          <w:rFonts w:ascii="宋体" w:eastAsia="宋体" w:hAnsi="宋体" w:cs="宋体" w:hint="eastAsia"/>
          <w:color w:val="262626"/>
          <w:kern w:val="0"/>
          <w:sz w:val="32"/>
          <w:szCs w:val="32"/>
        </w:rPr>
        <w:t>为基本思路，以构建落实党的领导</w:t>
      </w:r>
      <w:proofErr w:type="gramStart"/>
      <w:r w:rsidRPr="004124A3">
        <w:rPr>
          <w:rFonts w:ascii="宋体" w:eastAsia="宋体" w:hAnsi="宋体" w:cs="宋体" w:hint="eastAsia"/>
          <w:color w:val="262626"/>
          <w:kern w:val="0"/>
          <w:sz w:val="32"/>
          <w:szCs w:val="32"/>
        </w:rPr>
        <w:t>纵</w:t>
      </w:r>
      <w:proofErr w:type="gramEnd"/>
      <w:r w:rsidRPr="004124A3">
        <w:rPr>
          <w:rFonts w:ascii="宋体" w:eastAsia="宋体" w:hAnsi="宋体" w:cs="宋体" w:hint="eastAsia"/>
          <w:color w:val="262626"/>
          <w:kern w:val="0"/>
          <w:sz w:val="32"/>
          <w:szCs w:val="32"/>
        </w:rPr>
        <w:t>到底、横到边、全覆盖的工作格局和筑牢思想政治工作生命线为总体目标，打造一套科学完备、运行高效的制度链条，为落实立德树人根本任务、培养社会主义建设者和接班人提供坚强政治保证、思想保证、组织保证和制度保证。</w:t>
      </w:r>
    </w:p>
    <w:p w14:paraId="625F4AC7" w14:textId="77777777" w:rsidR="003103E2" w:rsidRPr="004124A3" w:rsidRDefault="003103E2" w:rsidP="004124A3">
      <w:pPr>
        <w:widowControl/>
        <w:spacing w:beforeLines="50" w:before="156" w:afterLines="50" w:after="156"/>
        <w:ind w:firstLineChars="200" w:firstLine="640"/>
        <w:jc w:val="left"/>
        <w:rPr>
          <w:rFonts w:ascii="宋体" w:eastAsia="宋体" w:hAnsi="宋体" w:cs="宋体"/>
          <w:color w:val="262626"/>
          <w:kern w:val="0"/>
          <w:sz w:val="32"/>
          <w:szCs w:val="32"/>
        </w:rPr>
      </w:pPr>
      <w:r w:rsidRPr="004124A3">
        <w:rPr>
          <w:rFonts w:ascii="宋体" w:eastAsia="宋体" w:hAnsi="宋体" w:cs="宋体" w:hint="eastAsia"/>
          <w:color w:val="262626"/>
          <w:kern w:val="0"/>
          <w:sz w:val="32"/>
          <w:szCs w:val="32"/>
        </w:rPr>
        <w:lastRenderedPageBreak/>
        <w:t>坚持“学”字引领，不断提高政治站位。一是聚焦主线学。以习近平新时代中国特色社会主义思想为根本指引，紧紧围绕坚持和完善支撑中国特色社会主义制度的根本制度、基本制度、重要制度，全面系统把握全会决定和公报的科学内涵、核心要义、部署要求。二是融会贯通学。把学习全会精神与学习领会习近平总书记关于教育的重要论述以及关于制度建设的重要讲话、重要指示精神相结合，防止形式化、表面化、碎片化，充分掌握蕴含其中的马克思主义立场观点方法，做到</w:t>
      </w:r>
      <w:proofErr w:type="gramStart"/>
      <w:r w:rsidRPr="004124A3">
        <w:rPr>
          <w:rFonts w:ascii="宋体" w:eastAsia="宋体" w:hAnsi="宋体" w:cs="宋体" w:hint="eastAsia"/>
          <w:color w:val="262626"/>
          <w:kern w:val="0"/>
          <w:sz w:val="32"/>
          <w:szCs w:val="32"/>
        </w:rPr>
        <w:t>学思用贯通</w:t>
      </w:r>
      <w:proofErr w:type="gramEnd"/>
      <w:r w:rsidRPr="004124A3">
        <w:rPr>
          <w:rFonts w:ascii="宋体" w:eastAsia="宋体" w:hAnsi="宋体" w:cs="宋体" w:hint="eastAsia"/>
          <w:color w:val="262626"/>
          <w:kern w:val="0"/>
          <w:sz w:val="32"/>
          <w:szCs w:val="32"/>
        </w:rPr>
        <w:t>、</w:t>
      </w:r>
      <w:proofErr w:type="gramStart"/>
      <w:r w:rsidRPr="004124A3">
        <w:rPr>
          <w:rFonts w:ascii="宋体" w:eastAsia="宋体" w:hAnsi="宋体" w:cs="宋体" w:hint="eastAsia"/>
          <w:color w:val="262626"/>
          <w:kern w:val="0"/>
          <w:sz w:val="32"/>
          <w:szCs w:val="32"/>
        </w:rPr>
        <w:t>知信行</w:t>
      </w:r>
      <w:proofErr w:type="gramEnd"/>
      <w:r w:rsidRPr="004124A3">
        <w:rPr>
          <w:rFonts w:ascii="宋体" w:eastAsia="宋体" w:hAnsi="宋体" w:cs="宋体" w:hint="eastAsia"/>
          <w:color w:val="262626"/>
          <w:kern w:val="0"/>
          <w:sz w:val="32"/>
          <w:szCs w:val="32"/>
        </w:rPr>
        <w:t>统一。三是联系实际学。善于从正反两个方面的历史实践检验中，清醒认识到什么时候突出了党建和思想政治工作，高校干部师生的凝聚力战斗力就得到增强，什么时候放松了忽视了，高等教育事业就会受到影响和冲击，切实树立问题导向和底线思维，不断增强工作责任感和使命感。</w:t>
      </w:r>
    </w:p>
    <w:p w14:paraId="7CC49074" w14:textId="77777777" w:rsidR="003103E2" w:rsidRPr="004124A3" w:rsidRDefault="003103E2" w:rsidP="004124A3">
      <w:pPr>
        <w:widowControl/>
        <w:spacing w:beforeLines="50" w:before="156" w:afterLines="50" w:after="156"/>
        <w:ind w:firstLineChars="200" w:firstLine="640"/>
        <w:jc w:val="left"/>
        <w:rPr>
          <w:rFonts w:ascii="宋体" w:eastAsia="宋体" w:hAnsi="宋体" w:cs="宋体"/>
          <w:color w:val="262626"/>
          <w:kern w:val="0"/>
          <w:sz w:val="32"/>
          <w:szCs w:val="32"/>
        </w:rPr>
      </w:pPr>
      <w:r w:rsidRPr="004124A3">
        <w:rPr>
          <w:rFonts w:ascii="宋体" w:eastAsia="宋体" w:hAnsi="宋体" w:cs="宋体" w:hint="eastAsia"/>
          <w:color w:val="262626"/>
          <w:kern w:val="0"/>
          <w:sz w:val="32"/>
          <w:szCs w:val="32"/>
        </w:rPr>
        <w:t>坚持“思”字贯穿，不断</w:t>
      </w:r>
      <w:proofErr w:type="gramStart"/>
      <w:r w:rsidRPr="004124A3">
        <w:rPr>
          <w:rFonts w:ascii="宋体" w:eastAsia="宋体" w:hAnsi="宋体" w:cs="宋体" w:hint="eastAsia"/>
          <w:color w:val="262626"/>
          <w:kern w:val="0"/>
          <w:sz w:val="32"/>
          <w:szCs w:val="32"/>
        </w:rPr>
        <w:t>清晰任务</w:t>
      </w:r>
      <w:proofErr w:type="gramEnd"/>
      <w:r w:rsidRPr="004124A3">
        <w:rPr>
          <w:rFonts w:ascii="宋体" w:eastAsia="宋体" w:hAnsi="宋体" w:cs="宋体" w:hint="eastAsia"/>
          <w:color w:val="262626"/>
          <w:kern w:val="0"/>
          <w:sz w:val="32"/>
          <w:szCs w:val="32"/>
        </w:rPr>
        <w:t>要求。一是明确方位。深刻认识到我国高等教育制度体系作为中国特色社会主义制度体系的重要组成部分，从创立之初就具有鲜明的中国特色和中国风格，既深深扎根于中国的社会土壤，又以海纳百川的气度吸收借鉴着其他国外教育的先进经验举措，并随实践的发展不断完善。二是明确目标。着眼于高校党建和思想政治工作在推进国家治理体系和治理能力现代化总体布局中的重要作用，将学习成效转化为一心向党、矢志不渝的政</w:t>
      </w:r>
      <w:r w:rsidRPr="004124A3">
        <w:rPr>
          <w:rFonts w:ascii="宋体" w:eastAsia="宋体" w:hAnsi="宋体" w:cs="宋体" w:hint="eastAsia"/>
          <w:color w:val="262626"/>
          <w:kern w:val="0"/>
          <w:sz w:val="32"/>
          <w:szCs w:val="32"/>
        </w:rPr>
        <w:lastRenderedPageBreak/>
        <w:t>治信仰，转化为牢记宗旨、保持本色的价值追求，转化为扎根中国大地办好社会主义大学的思想源泉。三是明确重点。充分发挥高校学科优势、平台优势、人才优势，推出一批研究阐释全会精神的理论研究成果，特别是围绕“坚持马克思主义在意识形态领域指导地位的根本制度”“加强和改进学校思想政治教育，建立全员、全程、全方位育人体制机制”等要求，在高校党建和思想政治工作研究领域取得新突破。</w:t>
      </w:r>
    </w:p>
    <w:p w14:paraId="1BE69C04" w14:textId="77777777" w:rsidR="003103E2" w:rsidRPr="004124A3" w:rsidRDefault="003103E2" w:rsidP="004124A3">
      <w:pPr>
        <w:widowControl/>
        <w:spacing w:beforeLines="50" w:before="156" w:afterLines="50" w:after="156"/>
        <w:ind w:firstLineChars="200" w:firstLine="640"/>
        <w:jc w:val="left"/>
        <w:rPr>
          <w:rFonts w:ascii="宋体" w:eastAsia="宋体" w:hAnsi="宋体" w:cs="宋体"/>
          <w:color w:val="262626"/>
          <w:kern w:val="0"/>
          <w:sz w:val="32"/>
          <w:szCs w:val="32"/>
        </w:rPr>
      </w:pPr>
      <w:r w:rsidRPr="004124A3">
        <w:rPr>
          <w:rFonts w:ascii="宋体" w:eastAsia="宋体" w:hAnsi="宋体" w:cs="宋体" w:hint="eastAsia"/>
          <w:color w:val="262626"/>
          <w:kern w:val="0"/>
          <w:sz w:val="32"/>
          <w:szCs w:val="32"/>
        </w:rPr>
        <w:t>坚持“讲”字发力，不断增强制度自信。一是讲深讲透。坚持问题导向，回应师生关切，充分讲清楚中国共产党为什么“能”、马克思主义为什么“行”、中国特色社会主义为什么“好”，讲好“中国之治”的故事，宣传好中国特色社会主义制度和治理体系的优越性，强化制度意识、维护制度权威、严格制度执行。二是讲实讲正。教育引导广大师生坚信社会主义教育制度体系具有强大的生命力和显著优势；坚信高校立身之本在于立德树人，要努力培养一代又一代拥护中国共产党领导和我国社会主义制度，立志为中国特色社会主义奋斗终身的有用人才；坚信教育发展依靠人民，要始终将人民满意不满意、高兴不高兴、答应不答应作为检验工作的标准。三是讲活讲新。结合“奋斗的我、最美的国”新时代先进人物进校园工作，发挥共和国勋章获得者、时代楷模、人民教育家、人民科学家等不同领域先进人物作用，实现爱</w:t>
      </w:r>
      <w:r w:rsidRPr="004124A3">
        <w:rPr>
          <w:rFonts w:ascii="宋体" w:eastAsia="宋体" w:hAnsi="宋体" w:cs="宋体" w:hint="eastAsia"/>
          <w:color w:val="262626"/>
          <w:kern w:val="0"/>
          <w:sz w:val="32"/>
          <w:szCs w:val="32"/>
        </w:rPr>
        <w:lastRenderedPageBreak/>
        <w:t>国主义教育从感性到理性、从共情到共鸣、从自在到自为的转变，持续激发广大师生爱国热情。</w:t>
      </w:r>
    </w:p>
    <w:p w14:paraId="78FC1240" w14:textId="77777777" w:rsidR="003103E2" w:rsidRPr="004124A3" w:rsidRDefault="003103E2" w:rsidP="004124A3">
      <w:pPr>
        <w:widowControl/>
        <w:spacing w:beforeLines="50" w:before="156" w:afterLines="50" w:after="156"/>
        <w:ind w:firstLineChars="200" w:firstLine="640"/>
        <w:jc w:val="left"/>
        <w:rPr>
          <w:rFonts w:ascii="宋体" w:eastAsia="宋体" w:hAnsi="宋体" w:cs="宋体"/>
          <w:color w:val="262626"/>
          <w:kern w:val="0"/>
          <w:sz w:val="32"/>
          <w:szCs w:val="32"/>
        </w:rPr>
      </w:pPr>
      <w:r w:rsidRPr="004124A3">
        <w:rPr>
          <w:rFonts w:ascii="宋体" w:eastAsia="宋体" w:hAnsi="宋体" w:cs="宋体" w:hint="eastAsia"/>
          <w:color w:val="262626"/>
          <w:kern w:val="0"/>
          <w:sz w:val="32"/>
          <w:szCs w:val="32"/>
        </w:rPr>
        <w:t>坚持“干”字托底，不断写好奋进之笔。一是着力构建“质量党建”体系。围绕全面提升党委领导下的校长负责制运行质量，研究制订高校党建工作标准，推动加强党的政治建设要求载入高校章程，不断完善党委统一领导、党政齐抓共管、部门各负其责的领导体制。深入实施高校党组织“对标争先”建设计划，完善院（系）党组织会议、党政联席会议的决策内容和程序，强化教师党支部书记“双带头人”培育，切实提升高校基层党组织组织力。探索建立高校“不忘初心、牢记使命”制度，规范党内政治生活，坚定干部师生政治信仰，把党的自我革命融入日常、抓在经常。二是着力构建“精准思政”体系。深化“三全育人”综合改革，推动各地各校构建理论武装体系、学科教学体系、日常教育体系、管理服务体系、安全稳定体系、队伍建设体系、评估督导体系，把思想政治工作特色和优势有效转化为培养社会主义建设者和接班人的能力。强化各类课程育人功能，用习近平新时代中国特色社会主义思想铸魂育人。研究制定落实《新时代爱国主义教育实施纲要》具体举措，整合各方面的育人资源和育人力量，增强思政工作的系统性、整体性。三是着力构建“积极维稳”体系。在中央教育工作领导小组全面领导下，健全完善维护高校稳定的预警预防、综合</w:t>
      </w:r>
      <w:proofErr w:type="gramStart"/>
      <w:r w:rsidRPr="004124A3">
        <w:rPr>
          <w:rFonts w:ascii="宋体" w:eastAsia="宋体" w:hAnsi="宋体" w:cs="宋体" w:hint="eastAsia"/>
          <w:color w:val="262626"/>
          <w:kern w:val="0"/>
          <w:sz w:val="32"/>
          <w:szCs w:val="32"/>
        </w:rPr>
        <w:t>研</w:t>
      </w:r>
      <w:proofErr w:type="gramEnd"/>
      <w:r w:rsidRPr="004124A3">
        <w:rPr>
          <w:rFonts w:ascii="宋体" w:eastAsia="宋体" w:hAnsi="宋体" w:cs="宋体" w:hint="eastAsia"/>
          <w:color w:val="262626"/>
          <w:kern w:val="0"/>
          <w:sz w:val="32"/>
          <w:szCs w:val="32"/>
        </w:rPr>
        <w:t>判、应急处</w:t>
      </w:r>
      <w:r w:rsidRPr="004124A3">
        <w:rPr>
          <w:rFonts w:ascii="宋体" w:eastAsia="宋体" w:hAnsi="宋体" w:cs="宋体" w:hint="eastAsia"/>
          <w:color w:val="262626"/>
          <w:kern w:val="0"/>
          <w:sz w:val="32"/>
          <w:szCs w:val="32"/>
        </w:rPr>
        <w:lastRenderedPageBreak/>
        <w:t>置、督查报告、责任追究等体制机制。提高发现力、</w:t>
      </w:r>
      <w:proofErr w:type="gramStart"/>
      <w:r w:rsidRPr="004124A3">
        <w:rPr>
          <w:rFonts w:ascii="宋体" w:eastAsia="宋体" w:hAnsi="宋体" w:cs="宋体" w:hint="eastAsia"/>
          <w:color w:val="262626"/>
          <w:kern w:val="0"/>
          <w:sz w:val="32"/>
          <w:szCs w:val="32"/>
        </w:rPr>
        <w:t>研</w:t>
      </w:r>
      <w:proofErr w:type="gramEnd"/>
      <w:r w:rsidRPr="004124A3">
        <w:rPr>
          <w:rFonts w:ascii="宋体" w:eastAsia="宋体" w:hAnsi="宋体" w:cs="宋体" w:hint="eastAsia"/>
          <w:color w:val="262626"/>
          <w:kern w:val="0"/>
          <w:sz w:val="32"/>
          <w:szCs w:val="32"/>
        </w:rPr>
        <w:t>判力、处置力，加强对讲座论坛、报告会研讨会、学术沙龙、校园网络等阵地的管理，及时化解风险隐患，确保校园政治安全与和谐稳定。强化高校党委主体责任，坚决占领阵地、守住阵地、管好阵地，不断巩固马克思主义在高校意识形态领域的指导地位。</w:t>
      </w:r>
    </w:p>
    <w:p w14:paraId="60C20643" w14:textId="77777777" w:rsidR="002254AB" w:rsidRPr="003103E2" w:rsidRDefault="002254AB">
      <w:pPr>
        <w:rPr>
          <w:rFonts w:ascii="微软雅黑" w:eastAsia="微软雅黑" w:hAnsi="微软雅黑" w:cs="宋体"/>
          <w:color w:val="262626"/>
          <w:kern w:val="0"/>
          <w:sz w:val="27"/>
          <w:szCs w:val="27"/>
        </w:rPr>
      </w:pPr>
    </w:p>
    <w:sectPr w:rsidR="002254AB" w:rsidRPr="00310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F53198" w14:textId="77777777" w:rsidR="00AC38AC" w:rsidRDefault="00AC38AC" w:rsidP="003103E2">
      <w:r>
        <w:separator/>
      </w:r>
    </w:p>
  </w:endnote>
  <w:endnote w:type="continuationSeparator" w:id="0">
    <w:p w14:paraId="311EFA98" w14:textId="77777777" w:rsidR="00AC38AC" w:rsidRDefault="00AC38AC" w:rsidP="003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9018E" w14:textId="77777777" w:rsidR="00AC38AC" w:rsidRDefault="00AC38AC" w:rsidP="003103E2">
      <w:r>
        <w:separator/>
      </w:r>
    </w:p>
  </w:footnote>
  <w:footnote w:type="continuationSeparator" w:id="0">
    <w:p w14:paraId="367833BD" w14:textId="77777777" w:rsidR="00AC38AC" w:rsidRDefault="00AC38AC" w:rsidP="00310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F9"/>
    <w:rsid w:val="00115698"/>
    <w:rsid w:val="001A2E54"/>
    <w:rsid w:val="001B37F9"/>
    <w:rsid w:val="002254AB"/>
    <w:rsid w:val="002B526E"/>
    <w:rsid w:val="002D59C3"/>
    <w:rsid w:val="003103E2"/>
    <w:rsid w:val="004124A3"/>
    <w:rsid w:val="00614CBD"/>
    <w:rsid w:val="00AC38AC"/>
    <w:rsid w:val="00C922D0"/>
    <w:rsid w:val="00FA5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5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nder-detail-resource">
    <w:name w:val="render-detail-resource"/>
    <w:basedOn w:val="a0"/>
    <w:rsid w:val="002254AB"/>
  </w:style>
  <w:style w:type="character" w:customStyle="1" w:styleId="render-detail-creator-name">
    <w:name w:val="render-detail-creator-name"/>
    <w:basedOn w:val="a0"/>
    <w:rsid w:val="002254AB"/>
  </w:style>
  <w:style w:type="paragraph" w:styleId="a3">
    <w:name w:val="Normal (Web)"/>
    <w:basedOn w:val="a"/>
    <w:uiPriority w:val="99"/>
    <w:semiHidden/>
    <w:unhideWhenUsed/>
    <w:rsid w:val="002254A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103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03E2"/>
    <w:rPr>
      <w:sz w:val="18"/>
      <w:szCs w:val="18"/>
    </w:rPr>
  </w:style>
  <w:style w:type="paragraph" w:styleId="a5">
    <w:name w:val="footer"/>
    <w:basedOn w:val="a"/>
    <w:link w:val="Char0"/>
    <w:uiPriority w:val="99"/>
    <w:unhideWhenUsed/>
    <w:rsid w:val="003103E2"/>
    <w:pPr>
      <w:tabs>
        <w:tab w:val="center" w:pos="4153"/>
        <w:tab w:val="right" w:pos="8306"/>
      </w:tabs>
      <w:snapToGrid w:val="0"/>
      <w:jc w:val="left"/>
    </w:pPr>
    <w:rPr>
      <w:sz w:val="18"/>
      <w:szCs w:val="18"/>
    </w:rPr>
  </w:style>
  <w:style w:type="character" w:customStyle="1" w:styleId="Char0">
    <w:name w:val="页脚 Char"/>
    <w:basedOn w:val="a0"/>
    <w:link w:val="a5"/>
    <w:uiPriority w:val="99"/>
    <w:rsid w:val="003103E2"/>
    <w:rPr>
      <w:sz w:val="18"/>
      <w:szCs w:val="18"/>
    </w:rPr>
  </w:style>
  <w:style w:type="character" w:customStyle="1" w:styleId="hugo-fontfamily-kaiti">
    <w:name w:val="hugo-fontfamily-kaiti"/>
    <w:basedOn w:val="a0"/>
    <w:rsid w:val="00310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nder-detail-resource">
    <w:name w:val="render-detail-resource"/>
    <w:basedOn w:val="a0"/>
    <w:rsid w:val="002254AB"/>
  </w:style>
  <w:style w:type="character" w:customStyle="1" w:styleId="render-detail-creator-name">
    <w:name w:val="render-detail-creator-name"/>
    <w:basedOn w:val="a0"/>
    <w:rsid w:val="002254AB"/>
  </w:style>
  <w:style w:type="paragraph" w:styleId="a3">
    <w:name w:val="Normal (Web)"/>
    <w:basedOn w:val="a"/>
    <w:uiPriority w:val="99"/>
    <w:semiHidden/>
    <w:unhideWhenUsed/>
    <w:rsid w:val="002254A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103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103E2"/>
    <w:rPr>
      <w:sz w:val="18"/>
      <w:szCs w:val="18"/>
    </w:rPr>
  </w:style>
  <w:style w:type="paragraph" w:styleId="a5">
    <w:name w:val="footer"/>
    <w:basedOn w:val="a"/>
    <w:link w:val="Char0"/>
    <w:uiPriority w:val="99"/>
    <w:unhideWhenUsed/>
    <w:rsid w:val="003103E2"/>
    <w:pPr>
      <w:tabs>
        <w:tab w:val="center" w:pos="4153"/>
        <w:tab w:val="right" w:pos="8306"/>
      </w:tabs>
      <w:snapToGrid w:val="0"/>
      <w:jc w:val="left"/>
    </w:pPr>
    <w:rPr>
      <w:sz w:val="18"/>
      <w:szCs w:val="18"/>
    </w:rPr>
  </w:style>
  <w:style w:type="character" w:customStyle="1" w:styleId="Char0">
    <w:name w:val="页脚 Char"/>
    <w:basedOn w:val="a0"/>
    <w:link w:val="a5"/>
    <w:uiPriority w:val="99"/>
    <w:rsid w:val="003103E2"/>
    <w:rPr>
      <w:sz w:val="18"/>
      <w:szCs w:val="18"/>
    </w:rPr>
  </w:style>
  <w:style w:type="character" w:customStyle="1" w:styleId="hugo-fontfamily-kaiti">
    <w:name w:val="hugo-fontfamily-kaiti"/>
    <w:basedOn w:val="a0"/>
    <w:rsid w:val="0031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0141">
      <w:bodyDiv w:val="1"/>
      <w:marLeft w:val="0"/>
      <w:marRight w:val="0"/>
      <w:marTop w:val="0"/>
      <w:marBottom w:val="0"/>
      <w:divBdr>
        <w:top w:val="none" w:sz="0" w:space="0" w:color="auto"/>
        <w:left w:val="none" w:sz="0" w:space="0" w:color="auto"/>
        <w:bottom w:val="none" w:sz="0" w:space="0" w:color="auto"/>
        <w:right w:val="none" w:sz="0" w:space="0" w:color="auto"/>
      </w:divBdr>
    </w:div>
    <w:div w:id="199166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Utopia Cheng</cp:lastModifiedBy>
  <cp:revision>7</cp:revision>
  <dcterms:created xsi:type="dcterms:W3CDTF">2020-12-02T04:55:00Z</dcterms:created>
  <dcterms:modified xsi:type="dcterms:W3CDTF">2020-12-03T10:55:00Z</dcterms:modified>
</cp:coreProperties>
</file>